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B7" w:rsidRDefault="00C34DEC">
      <w:pPr>
        <w:rPr>
          <w:rFonts w:ascii="Arial" w:hAnsi="Arial" w:cs="Arial"/>
        </w:rPr>
      </w:pPr>
      <w:r>
        <w:rPr>
          <w:rFonts w:ascii="Arial" w:hAnsi="Arial" w:cs="Arial"/>
        </w:rPr>
        <w:t>Fragen Herr Klein, 28.03./ 29.03.18</w:t>
      </w:r>
    </w:p>
    <w:p w:rsidR="00AA6FF8" w:rsidRDefault="00AA6FF8">
      <w:pPr>
        <w:rPr>
          <w:rFonts w:ascii="Arial" w:hAnsi="Arial" w:cs="Arial"/>
        </w:rPr>
      </w:pPr>
    </w:p>
    <w:p w:rsidR="00AA6FF8" w:rsidRDefault="00AA6FF8">
      <w:pPr>
        <w:rPr>
          <w:rFonts w:ascii="Arial" w:hAnsi="Arial" w:cs="Arial"/>
        </w:rPr>
      </w:pPr>
    </w:p>
    <w:p w:rsidR="00AA6FF8" w:rsidRDefault="00AA6FF8" w:rsidP="007E51EE">
      <w:pPr>
        <w:rPr>
          <w:rFonts w:ascii="Arial" w:hAnsi="Arial" w:cs="Arial"/>
        </w:rPr>
      </w:pPr>
      <w:r w:rsidRPr="007E51EE">
        <w:rPr>
          <w:rFonts w:ascii="Arial" w:hAnsi="Arial" w:cs="Arial"/>
        </w:rPr>
        <w:t xml:space="preserve">Wie erfolgt derzeit </w:t>
      </w:r>
      <w:r w:rsidR="007E51EE">
        <w:rPr>
          <w:rFonts w:ascii="Arial" w:hAnsi="Arial" w:cs="Arial"/>
        </w:rPr>
        <w:t xml:space="preserve">Ihre </w:t>
      </w:r>
      <w:r w:rsidRPr="007E51EE">
        <w:rPr>
          <w:rFonts w:ascii="Arial" w:hAnsi="Arial" w:cs="Arial"/>
        </w:rPr>
        <w:t>Abrechnung?</w:t>
      </w:r>
      <w:r w:rsidR="007E51EE">
        <w:rPr>
          <w:rFonts w:ascii="Arial" w:hAnsi="Arial" w:cs="Arial"/>
        </w:rPr>
        <w:t xml:space="preserve"> Sollen wir zur Vereinfachung nach der Übersendung eines entsprechenden Angebots eine offizielle Bestellung bei IME einreichen?</w:t>
      </w:r>
    </w:p>
    <w:p w:rsidR="0016590D" w:rsidRPr="0027455C" w:rsidRDefault="0016590D" w:rsidP="007E51EE">
      <w:pPr>
        <w:rPr>
          <w:rFonts w:ascii="Arial" w:hAnsi="Arial" w:cs="Arial"/>
          <w:color w:val="FF0000"/>
        </w:rPr>
      </w:pPr>
      <w:r w:rsidRPr="0027455C">
        <w:rPr>
          <w:rFonts w:ascii="Arial" w:hAnsi="Arial" w:cs="Arial"/>
          <w:color w:val="FF0000"/>
        </w:rPr>
        <w:t>Ich habe bisher alle Stunden, die ich für Sie gearbeitet hatte, aufgeschrieben.</w:t>
      </w:r>
    </w:p>
    <w:p w:rsidR="0016590D" w:rsidRPr="0027455C" w:rsidRDefault="00E24930" w:rsidP="00E2493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Ich hatte vor meinem Urlaub gedacht, diese Arbeiten könnten einfach als Teil des experimentellen Angebots abgerechnet werden. Aber ich glaube, inzwischen haben meine </w:t>
      </w:r>
      <w:proofErr w:type="spellStart"/>
      <w:r>
        <w:rPr>
          <w:rFonts w:ascii="Arial" w:hAnsi="Arial" w:cs="Arial"/>
          <w:color w:val="FF0000"/>
        </w:rPr>
        <w:t>exp</w:t>
      </w:r>
      <w:proofErr w:type="spellEnd"/>
      <w:r>
        <w:rPr>
          <w:rFonts w:ascii="Arial" w:hAnsi="Arial" w:cs="Arial"/>
          <w:color w:val="FF0000"/>
        </w:rPr>
        <w:t>. Kollegen bereits ein Angebot ohne mich erstellt. Dann würde ich in den nächsten Tagen auch ein Angebot vorbereiten. Oder haben Sie eine andere Idee?</w:t>
      </w:r>
    </w:p>
    <w:p w:rsidR="00C34DEC" w:rsidRDefault="00C34DEC">
      <w:pPr>
        <w:rPr>
          <w:rFonts w:ascii="Arial" w:hAnsi="Arial" w:cs="Arial"/>
        </w:rPr>
      </w:pPr>
    </w:p>
    <w:p w:rsidR="00C34DEC" w:rsidRPr="00C34DEC" w:rsidRDefault="00C34DEC" w:rsidP="00C34DE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51EE">
        <w:rPr>
          <w:rFonts w:ascii="Arial" w:hAnsi="Arial" w:cs="Arial"/>
        </w:rPr>
        <w:t>Welchen Effekt hätte</w:t>
      </w:r>
      <w:r w:rsidRPr="00C34DEC">
        <w:rPr>
          <w:rFonts w:ascii="Arial" w:hAnsi="Arial" w:cs="Arial"/>
        </w:rPr>
        <w:t xml:space="preserve"> die Einarbeitung (5 bzw. 20 cm) bei einem Gewässerabstand</w:t>
      </w:r>
    </w:p>
    <w:p w:rsidR="00C34DEC" w:rsidRDefault="00C34DEC" w:rsidP="00C34DEC">
      <w:pPr>
        <w:rPr>
          <w:rFonts w:ascii="Arial" w:hAnsi="Arial" w:cs="Arial"/>
        </w:rPr>
      </w:pPr>
      <w:r>
        <w:rPr>
          <w:rFonts w:ascii="Arial" w:hAnsi="Arial" w:cs="Arial"/>
        </w:rPr>
        <w:t>von 5 m</w:t>
      </w:r>
      <w:r w:rsidR="007E51EE">
        <w:rPr>
          <w:rFonts w:ascii="Arial" w:hAnsi="Arial" w:cs="Arial"/>
        </w:rPr>
        <w:t xml:space="preserve"> bei den beiden kritischsten Szenarien</w:t>
      </w:r>
      <w:r>
        <w:rPr>
          <w:rFonts w:ascii="Arial" w:hAnsi="Arial" w:cs="Arial"/>
        </w:rPr>
        <w:t>?</w:t>
      </w:r>
      <w:r w:rsidRPr="00C34DEC">
        <w:rPr>
          <w:rFonts w:ascii="Arial" w:hAnsi="Arial" w:cs="Arial"/>
        </w:rPr>
        <w:t xml:space="preserve"> </w:t>
      </w:r>
    </w:p>
    <w:p w:rsidR="0016590D" w:rsidRPr="0027455C" w:rsidRDefault="0016590D" w:rsidP="00C34DEC">
      <w:pPr>
        <w:rPr>
          <w:rFonts w:ascii="Arial" w:hAnsi="Arial" w:cs="Arial"/>
          <w:color w:val="FF0000"/>
        </w:rPr>
      </w:pPr>
      <w:r w:rsidRPr="0027455C">
        <w:rPr>
          <w:rFonts w:ascii="Arial" w:hAnsi="Arial" w:cs="Arial"/>
          <w:color w:val="FF0000"/>
        </w:rPr>
        <w:t>Bei Run-off im Wesentlichen ein Verdünnungsfaktor.</w:t>
      </w:r>
    </w:p>
    <w:p w:rsidR="0016590D" w:rsidRPr="0027455C" w:rsidRDefault="0016590D" w:rsidP="00C34DEC">
      <w:pPr>
        <w:rPr>
          <w:rFonts w:ascii="Arial" w:hAnsi="Arial" w:cs="Arial"/>
          <w:color w:val="FF0000"/>
        </w:rPr>
      </w:pPr>
      <w:r w:rsidRPr="0027455C">
        <w:rPr>
          <w:rFonts w:ascii="Arial" w:hAnsi="Arial" w:cs="Arial"/>
          <w:color w:val="FF0000"/>
        </w:rPr>
        <w:t xml:space="preserve">Das </w:t>
      </w:r>
      <w:proofErr w:type="spellStart"/>
      <w:r w:rsidRPr="0027455C">
        <w:rPr>
          <w:rFonts w:ascii="Arial" w:hAnsi="Arial" w:cs="Arial"/>
          <w:color w:val="FF0000"/>
        </w:rPr>
        <w:t>Runoff</w:t>
      </w:r>
      <w:proofErr w:type="spellEnd"/>
      <w:r w:rsidRPr="0027455C">
        <w:rPr>
          <w:rFonts w:ascii="Arial" w:hAnsi="Arial" w:cs="Arial"/>
          <w:color w:val="FF0000"/>
        </w:rPr>
        <w:t xml:space="preserve"> kann nur aus den oberen 2 cm heraus Substanzen ins Gewässer bringen.</w:t>
      </w:r>
    </w:p>
    <w:p w:rsidR="00C34DEC" w:rsidRPr="0027455C" w:rsidRDefault="0027455C" w:rsidP="00C34DEC">
      <w:pPr>
        <w:rPr>
          <w:rFonts w:ascii="Arial" w:hAnsi="Arial" w:cs="Arial"/>
          <w:color w:val="FF0000"/>
        </w:rPr>
      </w:pPr>
      <w:r w:rsidRPr="0027455C">
        <w:rPr>
          <w:rFonts w:ascii="Arial" w:hAnsi="Arial" w:cs="Arial"/>
          <w:color w:val="FF0000"/>
        </w:rPr>
        <w:t xml:space="preserve">Der Effekt müsste deshalb </w:t>
      </w:r>
      <w:r w:rsidR="00E24930">
        <w:rPr>
          <w:rFonts w:ascii="Arial" w:hAnsi="Arial" w:cs="Arial"/>
          <w:color w:val="FF0000"/>
        </w:rPr>
        <w:t xml:space="preserve">ungefähr </w:t>
      </w:r>
      <w:r w:rsidRPr="0027455C">
        <w:rPr>
          <w:rFonts w:ascii="Arial" w:hAnsi="Arial" w:cs="Arial"/>
          <w:color w:val="FF0000"/>
        </w:rPr>
        <w:t>Faktor 4 sein.</w:t>
      </w:r>
    </w:p>
    <w:p w:rsidR="0027455C" w:rsidRDefault="0027455C" w:rsidP="00C34DEC">
      <w:pPr>
        <w:rPr>
          <w:rFonts w:ascii="Arial" w:hAnsi="Arial" w:cs="Arial"/>
        </w:rPr>
      </w:pPr>
    </w:p>
    <w:p w:rsidR="00C34DEC" w:rsidRPr="00555DF2" w:rsidRDefault="00C34DEC" w:rsidP="00C34DE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2. Lässt sich mit überschaubarem Aufwand ermitteln, welcher Parameter den größten Einfluss hat; d. h. wie können wir das Ergebnis am besten/ stärksten beeinflussen?</w:t>
      </w:r>
    </w:p>
    <w:p w:rsidR="00C34DEC" w:rsidRDefault="00F44ED0" w:rsidP="00C34DEC">
      <w:pPr>
        <w:rPr>
          <w:rFonts w:ascii="Arial" w:hAnsi="Arial" w:cs="Arial"/>
          <w:color w:val="FF0000"/>
        </w:rPr>
      </w:pPr>
      <w:r w:rsidRPr="00555DF2">
        <w:rPr>
          <w:rFonts w:ascii="Arial" w:hAnsi="Arial" w:cs="Arial"/>
          <w:color w:val="FF0000"/>
        </w:rPr>
        <w:t xml:space="preserve">Ich denke, den größten Einfluss hat das Klima am Standort in der Applikationsphase. Weitere Größen sind dann die </w:t>
      </w:r>
      <w:r w:rsidR="00555DF2" w:rsidRPr="00555DF2">
        <w:rPr>
          <w:rFonts w:ascii="Arial" w:hAnsi="Arial" w:cs="Arial"/>
          <w:color w:val="FF0000"/>
        </w:rPr>
        <w:t xml:space="preserve">Größe der </w:t>
      </w:r>
      <w:r w:rsidRPr="00555DF2">
        <w:rPr>
          <w:rFonts w:ascii="Arial" w:hAnsi="Arial" w:cs="Arial"/>
          <w:color w:val="FF0000"/>
        </w:rPr>
        <w:t xml:space="preserve">Pufferzonen </w:t>
      </w:r>
      <w:r w:rsidR="00555DF2" w:rsidRPr="00555DF2">
        <w:rPr>
          <w:rFonts w:ascii="Arial" w:hAnsi="Arial" w:cs="Arial"/>
          <w:color w:val="FF0000"/>
        </w:rPr>
        <w:t>und die Tiefe der Einarbeitung.</w:t>
      </w:r>
    </w:p>
    <w:p w:rsidR="00555DF2" w:rsidRPr="00555DF2" w:rsidRDefault="00555DF2" w:rsidP="00C34DE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Den </w:t>
      </w:r>
      <w:proofErr w:type="spellStart"/>
      <w:r>
        <w:rPr>
          <w:rFonts w:ascii="Arial" w:hAnsi="Arial" w:cs="Arial"/>
          <w:color w:val="FF0000"/>
        </w:rPr>
        <w:t>Einfluß</w:t>
      </w:r>
      <w:proofErr w:type="spellEnd"/>
      <w:r>
        <w:rPr>
          <w:rFonts w:ascii="Arial" w:hAnsi="Arial" w:cs="Arial"/>
          <w:color w:val="FF0000"/>
        </w:rPr>
        <w:t xml:space="preserve"> der Abbauraten würde ich einfach im Vergleich mit den Konzentrationen, die im SCHER Dokument stehen, sehen.</w:t>
      </w:r>
      <w:r w:rsidR="00E24930">
        <w:rPr>
          <w:rFonts w:ascii="Arial" w:hAnsi="Arial" w:cs="Arial"/>
          <w:color w:val="FF0000"/>
        </w:rPr>
        <w:t xml:space="preserve"> Um den Einfluss der Substanz genauer abzuschätzen, müsste ich mit verschiedenen Einstellungen (</w:t>
      </w:r>
      <w:proofErr w:type="spellStart"/>
      <w:r w:rsidR="00E24930">
        <w:rPr>
          <w:rFonts w:ascii="Arial" w:hAnsi="Arial" w:cs="Arial"/>
          <w:color w:val="FF0000"/>
        </w:rPr>
        <w:t>Abbuarten</w:t>
      </w:r>
      <w:proofErr w:type="spellEnd"/>
      <w:r w:rsidR="00E24930">
        <w:rPr>
          <w:rFonts w:ascii="Arial" w:hAnsi="Arial" w:cs="Arial"/>
          <w:color w:val="FF0000"/>
        </w:rPr>
        <w:t>) weitere Rechnungen für einzelne Szenarien machen.</w:t>
      </w:r>
    </w:p>
    <w:p w:rsidR="0027455C" w:rsidRDefault="0027455C" w:rsidP="00C34DEC">
      <w:pPr>
        <w:rPr>
          <w:rFonts w:ascii="Arial" w:hAnsi="Arial" w:cs="Arial"/>
        </w:rPr>
      </w:pPr>
    </w:p>
    <w:p w:rsidR="00A54E10" w:rsidRDefault="00C34DEC" w:rsidP="00A54E10">
      <w:pPr>
        <w:rPr>
          <w:rFonts w:ascii="Arial" w:hAnsi="Arial" w:cs="Arial"/>
        </w:rPr>
      </w:pPr>
      <w:r>
        <w:rPr>
          <w:rFonts w:ascii="Arial" w:hAnsi="Arial" w:cs="Arial"/>
        </w:rPr>
        <w:t>3. Lässt sich aus den Modellierungsdaten</w:t>
      </w:r>
      <w:r w:rsidR="007E51EE">
        <w:rPr>
          <w:rFonts w:ascii="Arial" w:hAnsi="Arial" w:cs="Arial"/>
        </w:rPr>
        <w:t xml:space="preserve"> herauslesen, wie der zeitliche</w:t>
      </w:r>
      <w:r>
        <w:rPr>
          <w:rFonts w:ascii="Arial" w:hAnsi="Arial" w:cs="Arial"/>
        </w:rPr>
        <w:t xml:space="preserve"> Verlauf der </w:t>
      </w:r>
      <w:proofErr w:type="spellStart"/>
      <w:r>
        <w:rPr>
          <w:rFonts w:ascii="Arial" w:hAnsi="Arial" w:cs="Arial"/>
        </w:rPr>
        <w:t>Cyanamidkonzentration</w:t>
      </w:r>
      <w:proofErr w:type="spellEnd"/>
      <w:r>
        <w:rPr>
          <w:rFonts w:ascii="Arial" w:hAnsi="Arial" w:cs="Arial"/>
        </w:rPr>
        <w:t xml:space="preserve"> </w:t>
      </w:r>
      <w:r w:rsidR="007E51EE">
        <w:rPr>
          <w:rFonts w:ascii="Arial" w:hAnsi="Arial" w:cs="Arial"/>
        </w:rPr>
        <w:t>aussieht</w:t>
      </w:r>
      <w:r>
        <w:rPr>
          <w:rFonts w:ascii="Arial" w:hAnsi="Arial" w:cs="Arial"/>
        </w:rPr>
        <w:t>. Wann erre</w:t>
      </w:r>
      <w:r w:rsidR="007E51EE">
        <w:rPr>
          <w:rFonts w:ascii="Arial" w:hAnsi="Arial" w:cs="Arial"/>
        </w:rPr>
        <w:t>icht diese gemäß den Modellberechnungen</w:t>
      </w:r>
      <w:r>
        <w:rPr>
          <w:rFonts w:ascii="Arial" w:hAnsi="Arial" w:cs="Arial"/>
        </w:rPr>
        <w:t xml:space="preserve"> ihr Maximum?</w:t>
      </w:r>
      <w:r w:rsidR="00A54E10">
        <w:rPr>
          <w:rFonts w:ascii="Arial" w:hAnsi="Arial" w:cs="Arial"/>
        </w:rPr>
        <w:t xml:space="preserve"> </w:t>
      </w:r>
    </w:p>
    <w:p w:rsidR="0027455C" w:rsidRPr="0027455C" w:rsidRDefault="0027455C" w:rsidP="00A54E10">
      <w:pPr>
        <w:rPr>
          <w:rFonts w:ascii="Arial" w:hAnsi="Arial" w:cs="Arial"/>
          <w:color w:val="FF0000"/>
        </w:rPr>
      </w:pPr>
      <w:r w:rsidRPr="0027455C">
        <w:rPr>
          <w:rFonts w:ascii="Arial" w:hAnsi="Arial" w:cs="Arial"/>
          <w:color w:val="FF0000"/>
        </w:rPr>
        <w:t>Der zeitliche Verlauf lässt sich herauslesen. Ich könnte entsprechende Grafiken erzeugen. Dazu müsste ich ausgesuchte Rechnungen wiederholen (aktuell kein Output für Grafiken erstellt</w:t>
      </w:r>
      <w:r w:rsidR="00E24930">
        <w:rPr>
          <w:rFonts w:ascii="Arial" w:hAnsi="Arial" w:cs="Arial"/>
          <w:color w:val="FF0000"/>
        </w:rPr>
        <w:t>, sehr speicheraufwendig</w:t>
      </w:r>
      <w:r w:rsidRPr="0027455C">
        <w:rPr>
          <w:rFonts w:ascii="Arial" w:hAnsi="Arial" w:cs="Arial"/>
          <w:color w:val="FF0000"/>
        </w:rPr>
        <w:t>)</w:t>
      </w:r>
    </w:p>
    <w:p w:rsidR="00C34DEC" w:rsidRDefault="00C34DEC" w:rsidP="00C34DEC">
      <w:pPr>
        <w:rPr>
          <w:rFonts w:ascii="Arial" w:hAnsi="Arial" w:cs="Arial"/>
        </w:rPr>
      </w:pPr>
    </w:p>
    <w:p w:rsidR="00D879D3" w:rsidRPr="008778C8" w:rsidRDefault="00D879D3" w:rsidP="00C34DE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4. Kann man eine experimentell ermittelte Freisetzungs-/ Abbaukurve (s. </w:t>
      </w:r>
      <w:proofErr w:type="spellStart"/>
      <w:r>
        <w:rPr>
          <w:rFonts w:ascii="Arial" w:hAnsi="Arial" w:cs="Arial"/>
        </w:rPr>
        <w:t>Güthner</w:t>
      </w:r>
      <w:proofErr w:type="spellEnd"/>
      <w:r>
        <w:rPr>
          <w:rFonts w:ascii="Arial" w:hAnsi="Arial" w:cs="Arial"/>
        </w:rPr>
        <w:t xml:space="preserve">, 27.03.18) </w:t>
      </w:r>
      <w:r w:rsidR="007E51EE">
        <w:rPr>
          <w:rFonts w:ascii="Arial" w:hAnsi="Arial" w:cs="Arial"/>
        </w:rPr>
        <w:t xml:space="preserve">für den Hauptmetaboliten </w:t>
      </w:r>
      <w:r>
        <w:rPr>
          <w:rFonts w:ascii="Arial" w:hAnsi="Arial" w:cs="Arial"/>
        </w:rPr>
        <w:t>im Modell abbilden?</w:t>
      </w:r>
      <w:r w:rsidR="007E51EE">
        <w:rPr>
          <w:rFonts w:ascii="Arial" w:hAnsi="Arial" w:cs="Arial"/>
        </w:rPr>
        <w:t xml:space="preserve"> Oder wäre es </w:t>
      </w:r>
      <w:r w:rsidR="00E42964">
        <w:rPr>
          <w:rFonts w:ascii="Arial" w:hAnsi="Arial" w:cs="Arial"/>
        </w:rPr>
        <w:t>sinnvoller nach einem TWA- Verfahren vorzugehen?</w:t>
      </w:r>
    </w:p>
    <w:p w:rsidR="008778C8" w:rsidRPr="008778C8" w:rsidRDefault="008778C8" w:rsidP="00C34DEC">
      <w:pPr>
        <w:rPr>
          <w:rFonts w:ascii="Arial" w:hAnsi="Arial" w:cs="Arial"/>
          <w:color w:val="FF0000"/>
        </w:rPr>
      </w:pPr>
      <w:r w:rsidRPr="008778C8">
        <w:rPr>
          <w:rFonts w:ascii="Arial" w:hAnsi="Arial" w:cs="Arial"/>
          <w:color w:val="FF0000"/>
        </w:rPr>
        <w:t>Man kann ins Modell nur die Bildungs- und Abbaurate für CN2 eintragen. Keine ganzen Kurven, auch keine TWA-</w:t>
      </w:r>
      <w:proofErr w:type="spellStart"/>
      <w:r w:rsidRPr="008778C8">
        <w:rPr>
          <w:rFonts w:ascii="Arial" w:hAnsi="Arial" w:cs="Arial"/>
          <w:color w:val="FF0000"/>
        </w:rPr>
        <w:t>Answertungen</w:t>
      </w:r>
      <w:proofErr w:type="spellEnd"/>
      <w:r w:rsidRPr="008778C8">
        <w:rPr>
          <w:rFonts w:ascii="Arial" w:hAnsi="Arial" w:cs="Arial"/>
          <w:color w:val="FF0000"/>
        </w:rPr>
        <w:t>.</w:t>
      </w:r>
    </w:p>
    <w:p w:rsidR="00A54E10" w:rsidRDefault="00A54E10" w:rsidP="00C34DEC">
      <w:pPr>
        <w:rPr>
          <w:rFonts w:ascii="Arial" w:hAnsi="Arial" w:cs="Arial"/>
        </w:rPr>
      </w:pPr>
    </w:p>
    <w:p w:rsidR="00A54E10" w:rsidRDefault="00A54E10" w:rsidP="00A54E10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A54E10">
        <w:rPr>
          <w:rFonts w:ascii="Arial" w:hAnsi="Arial" w:cs="Arial"/>
        </w:rPr>
        <w:t xml:space="preserve"> Wie ist der Abstandsstreifen definiert? Als Ackerboden oder als ganzjährig bewachsener Streifen (jeder Uferstreifen wird ja nicht gepflügt</w:t>
      </w:r>
      <w:r w:rsidR="007E51EE">
        <w:rPr>
          <w:rFonts w:ascii="Arial" w:hAnsi="Arial" w:cs="Arial"/>
        </w:rPr>
        <w:t>,</w:t>
      </w:r>
      <w:r w:rsidRPr="00A54E10">
        <w:rPr>
          <w:rFonts w:ascii="Arial" w:hAnsi="Arial" w:cs="Arial"/>
        </w:rPr>
        <w:t xml:space="preserve"> sondern es wächst </w:t>
      </w:r>
      <w:r w:rsidR="007E51EE">
        <w:rPr>
          <w:rFonts w:ascii="Arial" w:hAnsi="Arial" w:cs="Arial"/>
        </w:rPr>
        <w:t xml:space="preserve">darauf üblicherweise </w:t>
      </w:r>
      <w:r w:rsidRPr="00A54E10">
        <w:rPr>
          <w:rFonts w:ascii="Arial" w:hAnsi="Arial" w:cs="Arial"/>
        </w:rPr>
        <w:t>Gras</w:t>
      </w:r>
      <w:r w:rsidR="007E51EE">
        <w:rPr>
          <w:rFonts w:ascii="Arial" w:hAnsi="Arial" w:cs="Arial"/>
        </w:rPr>
        <w:t>,</w:t>
      </w:r>
      <w:r w:rsidRPr="00A54E10">
        <w:rPr>
          <w:rFonts w:ascii="Arial" w:hAnsi="Arial" w:cs="Arial"/>
        </w:rPr>
        <w:t xml:space="preserve"> etc</w:t>
      </w:r>
      <w:r w:rsidR="007E51EE">
        <w:rPr>
          <w:rFonts w:ascii="Arial" w:hAnsi="Arial" w:cs="Arial"/>
        </w:rPr>
        <w:t>.</w:t>
      </w:r>
      <w:r w:rsidRPr="00A54E10">
        <w:rPr>
          <w:rFonts w:ascii="Arial" w:hAnsi="Arial" w:cs="Arial"/>
        </w:rPr>
        <w:t>)?</w:t>
      </w:r>
    </w:p>
    <w:p w:rsidR="0027455C" w:rsidRPr="0027455C" w:rsidRDefault="0027455C" w:rsidP="00A54E10">
      <w:pPr>
        <w:rPr>
          <w:rFonts w:ascii="Arial" w:hAnsi="Arial" w:cs="Arial"/>
          <w:color w:val="FF0000"/>
        </w:rPr>
      </w:pPr>
      <w:r w:rsidRPr="0027455C">
        <w:rPr>
          <w:rFonts w:ascii="Arial" w:hAnsi="Arial" w:cs="Arial"/>
          <w:color w:val="FF0000"/>
        </w:rPr>
        <w:t xml:space="preserve">Es handelt sich um einen bewachsenen Randstreifen („vegetative </w:t>
      </w:r>
      <w:proofErr w:type="spellStart"/>
      <w:r w:rsidRPr="0027455C">
        <w:rPr>
          <w:rFonts w:ascii="Arial" w:hAnsi="Arial" w:cs="Arial"/>
          <w:color w:val="FF0000"/>
        </w:rPr>
        <w:t>buffer</w:t>
      </w:r>
      <w:proofErr w:type="spellEnd"/>
      <w:r w:rsidRPr="0027455C">
        <w:rPr>
          <w:rFonts w:ascii="Arial" w:hAnsi="Arial" w:cs="Arial"/>
          <w:color w:val="FF0000"/>
        </w:rPr>
        <w:t xml:space="preserve"> </w:t>
      </w:r>
      <w:proofErr w:type="spellStart"/>
      <w:r w:rsidRPr="0027455C">
        <w:rPr>
          <w:rFonts w:ascii="Arial" w:hAnsi="Arial" w:cs="Arial"/>
          <w:color w:val="FF0000"/>
        </w:rPr>
        <w:t>strip</w:t>
      </w:r>
      <w:proofErr w:type="spellEnd"/>
      <w:r w:rsidRPr="0027455C">
        <w:rPr>
          <w:rFonts w:ascii="Arial" w:hAnsi="Arial" w:cs="Arial"/>
          <w:color w:val="FF0000"/>
        </w:rPr>
        <w:t>“)</w:t>
      </w:r>
    </w:p>
    <w:p w:rsidR="00A54E10" w:rsidRPr="00A54E10" w:rsidRDefault="00A54E10" w:rsidP="00A54E10">
      <w:pPr>
        <w:rPr>
          <w:rFonts w:ascii="Arial" w:hAnsi="Arial" w:cs="Arial"/>
        </w:rPr>
      </w:pPr>
    </w:p>
    <w:p w:rsidR="00A54E10" w:rsidRPr="00A54E10" w:rsidRDefault="00A54E10" w:rsidP="00A54E10">
      <w:pPr>
        <w:rPr>
          <w:rFonts w:ascii="Arial" w:hAnsi="Arial" w:cs="Arial"/>
        </w:rPr>
      </w:pPr>
      <w:r w:rsidRPr="00A54E10">
        <w:rPr>
          <w:rFonts w:ascii="Arial" w:hAnsi="Arial" w:cs="Arial"/>
        </w:rPr>
        <w:t>In der österreichischen Cross-Compliance-Broschüre wird sogar gefordert:</w:t>
      </w:r>
    </w:p>
    <w:p w:rsidR="00A54E10" w:rsidRDefault="00A54E10" w:rsidP="00A54E10">
      <w:r>
        <w:rPr>
          <w:noProof/>
          <w:lang w:val="en-GB" w:eastAsia="en-GB"/>
        </w:rPr>
        <w:lastRenderedPageBreak/>
        <w:drawing>
          <wp:inline distT="0" distB="0" distL="0" distR="0">
            <wp:extent cx="6426835" cy="2941320"/>
            <wp:effectExtent l="0" t="0" r="0" b="0"/>
            <wp:docPr id="1" name="Grafik 1" descr="cid:image002.jpg@01D3C5ED.03AF2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3C5ED.03AF2F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10" w:rsidRDefault="00A54E10" w:rsidP="00A54E10"/>
    <w:p w:rsidR="00A54E10" w:rsidRDefault="00A54E10" w:rsidP="00A54E10">
      <w:pPr>
        <w:rPr>
          <w:rFonts w:ascii="Arial" w:hAnsi="Arial" w:cs="Arial"/>
        </w:rPr>
      </w:pPr>
      <w:r w:rsidRPr="00A54E10">
        <w:rPr>
          <w:rFonts w:ascii="Arial" w:hAnsi="Arial" w:cs="Arial"/>
        </w:rPr>
        <w:t xml:space="preserve">Damit ist auch bei wenig / nicht geneigten Flächen ein Mindeststreifen mit vollem Bewuchs von 2,5 bis 10 m einzuhalten. Seltsamerweise haben die Österreicher bei fließendem Gewässer kleinere Abstände; bei den Modell-Berechnungen ist die Konzentration im </w:t>
      </w:r>
      <w:proofErr w:type="spellStart"/>
      <w:r w:rsidRPr="00A54E10">
        <w:rPr>
          <w:rFonts w:ascii="Arial" w:hAnsi="Arial" w:cs="Arial"/>
        </w:rPr>
        <w:t>stream</w:t>
      </w:r>
      <w:proofErr w:type="spellEnd"/>
      <w:r w:rsidRPr="00A54E10">
        <w:rPr>
          <w:rFonts w:ascii="Arial" w:hAnsi="Arial" w:cs="Arial"/>
        </w:rPr>
        <w:t xml:space="preserve"> aber immer deutlich höher als im </w:t>
      </w:r>
      <w:proofErr w:type="spellStart"/>
      <w:r w:rsidRPr="00A54E10">
        <w:rPr>
          <w:rFonts w:ascii="Arial" w:hAnsi="Arial" w:cs="Arial"/>
        </w:rPr>
        <w:t>pond</w:t>
      </w:r>
      <w:proofErr w:type="spellEnd"/>
      <w:r w:rsidRPr="00A54E10">
        <w:rPr>
          <w:rFonts w:ascii="Arial" w:hAnsi="Arial" w:cs="Arial"/>
        </w:rPr>
        <w:t>.</w:t>
      </w:r>
      <w:r w:rsidRPr="00A54E10">
        <w:rPr>
          <w:rFonts w:ascii="Arial" w:hAnsi="Arial" w:cs="Arial"/>
        </w:rPr>
        <w:br/>
        <w:t>Bei einem voll bewachsenen Abstandsstreifen sollte der Stickstoff weniger auswaschbar sein</w:t>
      </w:r>
      <w:r w:rsidR="007E51EE">
        <w:rPr>
          <w:rFonts w:ascii="Arial" w:hAnsi="Arial" w:cs="Arial"/>
        </w:rPr>
        <w:t>, oder?</w:t>
      </w:r>
    </w:p>
    <w:p w:rsidR="00A54E10" w:rsidRPr="00F44ED0" w:rsidRDefault="00F44ED0" w:rsidP="00A54E10">
      <w:pPr>
        <w:rPr>
          <w:rFonts w:ascii="Arial" w:hAnsi="Arial" w:cs="Arial"/>
          <w:color w:val="FF0000"/>
        </w:rPr>
      </w:pPr>
      <w:r w:rsidRPr="00F44ED0">
        <w:rPr>
          <w:rFonts w:ascii="Arial" w:hAnsi="Arial" w:cs="Arial"/>
          <w:color w:val="FF0000"/>
        </w:rPr>
        <w:t>Es gibt von FOCUS feste Vorgaben, wie stark sich der Randstreifen auf die Konzentrationsreduktion auswirkt</w:t>
      </w:r>
      <w:r w:rsidR="00E24930">
        <w:rPr>
          <w:rFonts w:ascii="Arial" w:hAnsi="Arial" w:cs="Arial"/>
          <w:color w:val="FF0000"/>
        </w:rPr>
        <w:t>, die habe ich verwendet</w:t>
      </w:r>
      <w:r w:rsidRPr="00F44ED0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Er ist immer voll bewachsen.</w:t>
      </w:r>
    </w:p>
    <w:p w:rsidR="00F44ED0" w:rsidRPr="00F44ED0" w:rsidRDefault="00F44ED0" w:rsidP="00A54E10">
      <w:pPr>
        <w:rPr>
          <w:rFonts w:ascii="Arial" w:hAnsi="Arial" w:cs="Arial"/>
          <w:color w:val="FF0000"/>
        </w:rPr>
      </w:pPr>
      <w:r w:rsidRPr="00F44ED0">
        <w:rPr>
          <w:rFonts w:ascii="Arial" w:hAnsi="Arial" w:cs="Arial"/>
          <w:color w:val="FF0000"/>
        </w:rPr>
        <w:t xml:space="preserve">Die Konzentrationen sind im </w:t>
      </w:r>
      <w:proofErr w:type="spellStart"/>
      <w:r w:rsidRPr="00F44ED0">
        <w:rPr>
          <w:rFonts w:ascii="Arial" w:hAnsi="Arial" w:cs="Arial"/>
          <w:color w:val="FF0000"/>
        </w:rPr>
        <w:t>pond</w:t>
      </w:r>
      <w:proofErr w:type="spellEnd"/>
      <w:r w:rsidRPr="00F44ED0">
        <w:rPr>
          <w:rFonts w:ascii="Arial" w:hAnsi="Arial" w:cs="Arial"/>
          <w:color w:val="FF0000"/>
        </w:rPr>
        <w:t xml:space="preserve"> niedriger als im </w:t>
      </w:r>
      <w:proofErr w:type="spellStart"/>
      <w:r w:rsidRPr="00F44ED0">
        <w:rPr>
          <w:rFonts w:ascii="Arial" w:hAnsi="Arial" w:cs="Arial"/>
          <w:color w:val="FF0000"/>
        </w:rPr>
        <w:t>stream</w:t>
      </w:r>
      <w:proofErr w:type="spellEnd"/>
      <w:r w:rsidRPr="00F44ED0">
        <w:rPr>
          <w:rFonts w:ascii="Arial" w:hAnsi="Arial" w:cs="Arial"/>
          <w:color w:val="FF0000"/>
        </w:rPr>
        <w:t>, weil der Pond größer ist, und sich die Konzentrationen stärker verdünnen.</w:t>
      </w:r>
    </w:p>
    <w:p w:rsidR="00F44ED0" w:rsidRPr="00F44ED0" w:rsidRDefault="00F44ED0" w:rsidP="00A54E10">
      <w:pPr>
        <w:rPr>
          <w:rFonts w:ascii="Arial" w:hAnsi="Arial" w:cs="Arial"/>
          <w:color w:val="FF0000"/>
        </w:rPr>
      </w:pPr>
      <w:r w:rsidRPr="00F44ED0">
        <w:rPr>
          <w:rFonts w:ascii="Arial" w:hAnsi="Arial" w:cs="Arial"/>
          <w:color w:val="FF0000"/>
        </w:rPr>
        <w:t>Ich denke, die Vorgabe der Behörde rührt daher, dass sich die Konz. im Fließgewässer rasch reduzieren.</w:t>
      </w:r>
    </w:p>
    <w:p w:rsidR="00F44ED0" w:rsidRPr="00A54E10" w:rsidRDefault="00F44ED0" w:rsidP="00A54E10">
      <w:pPr>
        <w:rPr>
          <w:rFonts w:ascii="Arial" w:hAnsi="Arial" w:cs="Arial"/>
        </w:rPr>
      </w:pPr>
    </w:p>
    <w:p w:rsidR="00A54E10" w:rsidRPr="00A54E10" w:rsidRDefault="00A54E10" w:rsidP="00A54E10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A54E10">
        <w:rPr>
          <w:rFonts w:ascii="Arial" w:hAnsi="Arial" w:cs="Arial"/>
        </w:rPr>
        <w:t xml:space="preserve"> Nach meinem Verständnis wird im Modell stromaufwärts ebenfalls ein </w:t>
      </w:r>
      <w:proofErr w:type="spellStart"/>
      <w:r w:rsidRPr="00A54E10">
        <w:rPr>
          <w:rFonts w:ascii="Arial" w:hAnsi="Arial" w:cs="Arial"/>
        </w:rPr>
        <w:t>run</w:t>
      </w:r>
      <w:proofErr w:type="spellEnd"/>
      <w:r w:rsidRPr="00A54E10">
        <w:rPr>
          <w:rFonts w:ascii="Arial" w:hAnsi="Arial" w:cs="Arial"/>
        </w:rPr>
        <w:t xml:space="preserve">-off-Ereignis angenommen; dies bedeutet, dass </w:t>
      </w:r>
      <w:proofErr w:type="spellStart"/>
      <w:r w:rsidRPr="00A54E10">
        <w:rPr>
          <w:rFonts w:ascii="Arial" w:hAnsi="Arial" w:cs="Arial"/>
        </w:rPr>
        <w:t>Perlka</w:t>
      </w:r>
      <w:proofErr w:type="spellEnd"/>
      <w:r w:rsidRPr="00A54E10">
        <w:rPr>
          <w:rFonts w:ascii="Arial" w:hAnsi="Arial" w:cs="Arial"/>
        </w:rPr>
        <w:t xml:space="preserve"> überall zur gleichen Zeit ausgebracht wurde. Andererseits sind die </w:t>
      </w:r>
      <w:proofErr w:type="spellStart"/>
      <w:r w:rsidRPr="00A54E10">
        <w:rPr>
          <w:rFonts w:ascii="Arial" w:hAnsi="Arial" w:cs="Arial"/>
        </w:rPr>
        <w:t>run</w:t>
      </w:r>
      <w:proofErr w:type="spellEnd"/>
      <w:r w:rsidRPr="00A54E10">
        <w:rPr>
          <w:rFonts w:ascii="Arial" w:hAnsi="Arial" w:cs="Arial"/>
        </w:rPr>
        <w:t xml:space="preserve">-off-Ereignisse kurzzeitige Ereignisse, so dass die </w:t>
      </w:r>
      <w:proofErr w:type="spellStart"/>
      <w:r w:rsidRPr="00A54E10">
        <w:rPr>
          <w:rFonts w:ascii="Arial" w:hAnsi="Arial" w:cs="Arial"/>
        </w:rPr>
        <w:t>Aufaddition</w:t>
      </w:r>
      <w:proofErr w:type="spellEnd"/>
      <w:r w:rsidRPr="00A54E10">
        <w:rPr>
          <w:rFonts w:ascii="Arial" w:hAnsi="Arial" w:cs="Arial"/>
        </w:rPr>
        <w:t xml:space="preserve"> des Cyanamids von der Fließgeschwindigkeit abhängt (damit ist ggf. das </w:t>
      </w:r>
      <w:proofErr w:type="spellStart"/>
      <w:r w:rsidRPr="00A54E10">
        <w:rPr>
          <w:rFonts w:ascii="Arial" w:hAnsi="Arial" w:cs="Arial"/>
        </w:rPr>
        <w:t>Cyanamid</w:t>
      </w:r>
      <w:proofErr w:type="spellEnd"/>
      <w:r w:rsidRPr="00A54E10">
        <w:rPr>
          <w:rFonts w:ascii="Arial" w:hAnsi="Arial" w:cs="Arial"/>
        </w:rPr>
        <w:t xml:space="preserve"> im Gewässer schon weitertransportiert bis das </w:t>
      </w:r>
      <w:proofErr w:type="spellStart"/>
      <w:r w:rsidRPr="00A54E10">
        <w:rPr>
          <w:rFonts w:ascii="Arial" w:hAnsi="Arial" w:cs="Arial"/>
        </w:rPr>
        <w:t>Cyanamid</w:t>
      </w:r>
      <w:proofErr w:type="spellEnd"/>
      <w:r w:rsidRPr="00A54E10">
        <w:rPr>
          <w:rFonts w:ascii="Arial" w:hAnsi="Arial" w:cs="Arial"/>
        </w:rPr>
        <w:t xml:space="preserve"> vom stromaufwärts gelegenen Feld ankommt). Gleichzeitig baut sich aber im Fluss das </w:t>
      </w:r>
      <w:proofErr w:type="spellStart"/>
      <w:r w:rsidRPr="00A54E10">
        <w:rPr>
          <w:rFonts w:ascii="Arial" w:hAnsi="Arial" w:cs="Arial"/>
        </w:rPr>
        <w:t>Cy</w:t>
      </w:r>
      <w:proofErr w:type="spellEnd"/>
      <w:r w:rsidRPr="00A54E10">
        <w:rPr>
          <w:rFonts w:ascii="Arial" w:hAnsi="Arial" w:cs="Arial"/>
        </w:rPr>
        <w:t xml:space="preserve"> entsprechend ab – ein Faktor bis über 100 bei der </w:t>
      </w:r>
      <w:proofErr w:type="spellStart"/>
      <w:r w:rsidRPr="00A54E10">
        <w:rPr>
          <w:rFonts w:ascii="Arial" w:hAnsi="Arial" w:cs="Arial"/>
        </w:rPr>
        <w:t>Cyanamid</w:t>
      </w:r>
      <w:proofErr w:type="spellEnd"/>
      <w:r w:rsidRPr="00A54E10">
        <w:rPr>
          <w:rFonts w:ascii="Arial" w:hAnsi="Arial" w:cs="Arial"/>
        </w:rPr>
        <w:t xml:space="preserve">-Konzentration vom </w:t>
      </w:r>
      <w:proofErr w:type="spellStart"/>
      <w:r w:rsidRPr="00A54E10">
        <w:rPr>
          <w:rFonts w:ascii="Arial" w:hAnsi="Arial" w:cs="Arial"/>
        </w:rPr>
        <w:t>pond</w:t>
      </w:r>
      <w:proofErr w:type="spellEnd"/>
      <w:r w:rsidRPr="00A54E10">
        <w:rPr>
          <w:rFonts w:ascii="Arial" w:hAnsi="Arial" w:cs="Arial"/>
        </w:rPr>
        <w:t xml:space="preserve"> zum </w:t>
      </w:r>
      <w:proofErr w:type="spellStart"/>
      <w:r w:rsidRPr="00A54E10">
        <w:rPr>
          <w:rFonts w:ascii="Arial" w:hAnsi="Arial" w:cs="Arial"/>
        </w:rPr>
        <w:t>stream</w:t>
      </w:r>
      <w:proofErr w:type="spellEnd"/>
      <w:r w:rsidRPr="00A54E10">
        <w:rPr>
          <w:rFonts w:ascii="Arial" w:hAnsi="Arial" w:cs="Arial"/>
        </w:rPr>
        <w:t xml:space="preserve"> erscheint sehr seltsam</w:t>
      </w:r>
    </w:p>
    <w:p w:rsidR="00A54E10" w:rsidRDefault="00555DF2" w:rsidP="00A54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Pond-Konz sind bei den FOCUS-Rechnungen immer kleiner als die </w:t>
      </w:r>
      <w:proofErr w:type="spellStart"/>
      <w:r>
        <w:rPr>
          <w:rFonts w:ascii="Arial" w:hAnsi="Arial" w:cs="Arial"/>
        </w:rPr>
        <w:t>Ditch</w:t>
      </w:r>
      <w:proofErr w:type="spellEnd"/>
      <w:r>
        <w:rPr>
          <w:rFonts w:ascii="Arial" w:hAnsi="Arial" w:cs="Arial"/>
        </w:rPr>
        <w:t>/Stream-Konzentrationen wegen der Wasservolumina.</w:t>
      </w:r>
    </w:p>
    <w:p w:rsidR="00555DF2" w:rsidRPr="00555DF2" w:rsidRDefault="00555DF2" w:rsidP="00A54E10">
      <w:pPr>
        <w:rPr>
          <w:rFonts w:ascii="Arial" w:hAnsi="Arial" w:cs="Arial"/>
          <w:color w:val="FF0000"/>
        </w:rPr>
      </w:pPr>
      <w:r w:rsidRPr="00555DF2">
        <w:rPr>
          <w:rFonts w:ascii="Arial" w:hAnsi="Arial" w:cs="Arial"/>
          <w:color w:val="FF0000"/>
        </w:rPr>
        <w:t xml:space="preserve">Ja, es werden auch stromaufwärts Run-off Ereignisse angenommen, aber im </w:t>
      </w:r>
      <w:r w:rsidR="00E24930">
        <w:rPr>
          <w:rFonts w:ascii="Arial" w:hAnsi="Arial" w:cs="Arial"/>
          <w:color w:val="FF0000"/>
        </w:rPr>
        <w:t>W</w:t>
      </w:r>
      <w:r w:rsidRPr="00555DF2">
        <w:rPr>
          <w:rFonts w:ascii="Arial" w:hAnsi="Arial" w:cs="Arial"/>
          <w:color w:val="FF0000"/>
        </w:rPr>
        <w:t xml:space="preserve">esentlichen führt der Oberlauf zu einer Konzentrationserniedrigung, weil nur 20% der Flächen dort bei </w:t>
      </w:r>
      <w:proofErr w:type="spellStart"/>
      <w:r w:rsidRPr="00555DF2">
        <w:rPr>
          <w:rFonts w:ascii="Arial" w:hAnsi="Arial" w:cs="Arial"/>
          <w:color w:val="FF0000"/>
        </w:rPr>
        <w:t>streams</w:t>
      </w:r>
      <w:proofErr w:type="spellEnd"/>
      <w:r w:rsidRPr="00555DF2">
        <w:rPr>
          <w:rFonts w:ascii="Arial" w:hAnsi="Arial" w:cs="Arial"/>
          <w:color w:val="FF0000"/>
        </w:rPr>
        <w:t xml:space="preserve"> behandelt werden. Dadurch kommt vor allem viel reines Wasser dazu.</w:t>
      </w:r>
    </w:p>
    <w:p w:rsidR="00A54E10" w:rsidRDefault="00A54E10" w:rsidP="00C34DEC">
      <w:pPr>
        <w:rPr>
          <w:rFonts w:ascii="Arial" w:hAnsi="Arial" w:cs="Arial"/>
        </w:rPr>
      </w:pPr>
    </w:p>
    <w:p w:rsidR="00C34DEC" w:rsidRDefault="00935EF4" w:rsidP="00C34D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935EF4">
        <w:rPr>
          <w:rFonts w:ascii="Arial" w:hAnsi="Arial" w:cs="Arial"/>
        </w:rPr>
        <w:t>Woher</w:t>
      </w:r>
      <w:r>
        <w:rPr>
          <w:rFonts w:ascii="Arial" w:hAnsi="Arial" w:cs="Arial"/>
        </w:rPr>
        <w:t xml:space="preserve"> rührt die Gewässereintra</w:t>
      </w:r>
      <w:r w:rsidRPr="00935EF4">
        <w:rPr>
          <w:rFonts w:ascii="Arial" w:hAnsi="Arial" w:cs="Arial"/>
        </w:rPr>
        <w:t xml:space="preserve">g </w:t>
      </w:r>
      <w:r w:rsidR="00583340">
        <w:rPr>
          <w:rFonts w:ascii="Arial" w:hAnsi="Arial" w:cs="Arial"/>
        </w:rPr>
        <w:t xml:space="preserve">hauptsächlich </w:t>
      </w:r>
      <w:r w:rsidRPr="00935EF4">
        <w:rPr>
          <w:rFonts w:ascii="Arial" w:hAnsi="Arial" w:cs="Arial"/>
        </w:rPr>
        <w:t>(</w:t>
      </w:r>
      <w:proofErr w:type="spellStart"/>
      <w:r w:rsidRPr="00935EF4">
        <w:rPr>
          <w:rFonts w:ascii="Arial" w:hAnsi="Arial" w:cs="Arial"/>
        </w:rPr>
        <w:t>run</w:t>
      </w:r>
      <w:proofErr w:type="spellEnd"/>
      <w:r w:rsidRPr="00935EF4">
        <w:rPr>
          <w:rFonts w:ascii="Arial" w:hAnsi="Arial" w:cs="Arial"/>
        </w:rPr>
        <w:t>-off</w:t>
      </w:r>
      <w:r>
        <w:rPr>
          <w:rFonts w:ascii="Arial" w:hAnsi="Arial" w:cs="Arial"/>
        </w:rPr>
        <w:t xml:space="preserve">, </w:t>
      </w:r>
      <w:r w:rsidR="00824E4A">
        <w:rPr>
          <w:rFonts w:ascii="Arial" w:hAnsi="Arial" w:cs="Arial"/>
        </w:rPr>
        <w:t>Drainage, …</w:t>
      </w:r>
      <w:r w:rsidR="00362B10">
        <w:rPr>
          <w:rFonts w:ascii="Arial" w:hAnsi="Arial" w:cs="Arial"/>
        </w:rPr>
        <w:t>)?</w:t>
      </w:r>
    </w:p>
    <w:p w:rsidR="00583340" w:rsidRPr="0027455C" w:rsidRDefault="0027455C" w:rsidP="00C34DEC">
      <w:pPr>
        <w:rPr>
          <w:rFonts w:ascii="Arial" w:hAnsi="Arial" w:cs="Arial"/>
          <w:color w:val="FF0000"/>
        </w:rPr>
      </w:pPr>
      <w:r w:rsidRPr="0027455C">
        <w:rPr>
          <w:rFonts w:ascii="Arial" w:hAnsi="Arial" w:cs="Arial"/>
          <w:color w:val="FF0000"/>
        </w:rPr>
        <w:t xml:space="preserve">Es gibt Dränage (D) und </w:t>
      </w:r>
      <w:proofErr w:type="spellStart"/>
      <w:r w:rsidRPr="0027455C">
        <w:rPr>
          <w:rFonts w:ascii="Arial" w:hAnsi="Arial" w:cs="Arial"/>
          <w:color w:val="FF0000"/>
        </w:rPr>
        <w:t>Runoff</w:t>
      </w:r>
      <w:proofErr w:type="spellEnd"/>
      <w:r w:rsidRPr="0027455C">
        <w:rPr>
          <w:rFonts w:ascii="Arial" w:hAnsi="Arial" w:cs="Arial"/>
          <w:color w:val="FF0000"/>
        </w:rPr>
        <w:t xml:space="preserve"> (R) Szenarien. Bei den </w:t>
      </w:r>
      <w:proofErr w:type="spellStart"/>
      <w:r w:rsidRPr="0027455C">
        <w:rPr>
          <w:rFonts w:ascii="Arial" w:hAnsi="Arial" w:cs="Arial"/>
          <w:color w:val="FF0000"/>
        </w:rPr>
        <w:t>Dränageszenarien</w:t>
      </w:r>
      <w:proofErr w:type="spellEnd"/>
      <w:r w:rsidRPr="0027455C">
        <w:rPr>
          <w:rFonts w:ascii="Arial" w:hAnsi="Arial" w:cs="Arial"/>
          <w:color w:val="FF0000"/>
        </w:rPr>
        <w:t xml:space="preserve"> ist der Eintrag 100% durch Dränage, bei den </w:t>
      </w:r>
      <w:proofErr w:type="spellStart"/>
      <w:r w:rsidRPr="0027455C">
        <w:rPr>
          <w:rFonts w:ascii="Arial" w:hAnsi="Arial" w:cs="Arial"/>
          <w:color w:val="FF0000"/>
        </w:rPr>
        <w:t>Runoff</w:t>
      </w:r>
      <w:proofErr w:type="spellEnd"/>
      <w:r w:rsidRPr="0027455C">
        <w:rPr>
          <w:rFonts w:ascii="Arial" w:hAnsi="Arial" w:cs="Arial"/>
          <w:color w:val="FF0000"/>
        </w:rPr>
        <w:t xml:space="preserve">-Szenarien 100% </w:t>
      </w:r>
      <w:proofErr w:type="spellStart"/>
      <w:r w:rsidRPr="0027455C">
        <w:rPr>
          <w:rFonts w:ascii="Arial" w:hAnsi="Arial" w:cs="Arial"/>
          <w:color w:val="FF0000"/>
        </w:rPr>
        <w:t>Runoff</w:t>
      </w:r>
      <w:proofErr w:type="spellEnd"/>
    </w:p>
    <w:p w:rsidR="00583340" w:rsidRDefault="00583340" w:rsidP="00C34DEC">
      <w:pPr>
        <w:rPr>
          <w:rFonts w:ascii="Arial" w:hAnsi="Arial" w:cs="Arial"/>
        </w:rPr>
      </w:pPr>
      <w:bookmarkStart w:id="0" w:name="_GoBack"/>
      <w:bookmarkEnd w:id="0"/>
    </w:p>
    <w:p w:rsidR="00583340" w:rsidRDefault="00583340" w:rsidP="00C34DEC">
      <w:pPr>
        <w:rPr>
          <w:rFonts w:ascii="Arial" w:hAnsi="Arial" w:cs="Arial"/>
        </w:rPr>
      </w:pPr>
    </w:p>
    <w:p w:rsidR="00C34DEC" w:rsidRDefault="00C34DEC" w:rsidP="00C34DEC">
      <w:pPr>
        <w:rPr>
          <w:rFonts w:ascii="Arial" w:hAnsi="Arial" w:cs="Arial"/>
        </w:rPr>
      </w:pPr>
    </w:p>
    <w:p w:rsidR="00C34DEC" w:rsidRPr="00C34DEC" w:rsidRDefault="00C34DEC" w:rsidP="00C34DEC">
      <w:pPr>
        <w:rPr>
          <w:rFonts w:ascii="Arial" w:hAnsi="Arial" w:cs="Arial"/>
        </w:rPr>
      </w:pPr>
    </w:p>
    <w:sectPr w:rsidR="00C34DEC" w:rsidRPr="00C3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293"/>
    <w:multiLevelType w:val="hybridMultilevel"/>
    <w:tmpl w:val="13645FAE"/>
    <w:lvl w:ilvl="0" w:tplc="0407000F">
      <w:start w:val="1"/>
      <w:numFmt w:val="decimal"/>
      <w:lvlText w:val="%1."/>
      <w:lvlJc w:val="left"/>
      <w:pPr>
        <w:ind w:left="1141" w:hanging="360"/>
      </w:pPr>
    </w:lvl>
    <w:lvl w:ilvl="1" w:tplc="04070019" w:tentative="1">
      <w:start w:val="1"/>
      <w:numFmt w:val="lowerLetter"/>
      <w:lvlText w:val="%2."/>
      <w:lvlJc w:val="left"/>
      <w:pPr>
        <w:ind w:left="1861" w:hanging="360"/>
      </w:pPr>
    </w:lvl>
    <w:lvl w:ilvl="2" w:tplc="0407001B" w:tentative="1">
      <w:start w:val="1"/>
      <w:numFmt w:val="lowerRoman"/>
      <w:lvlText w:val="%3."/>
      <w:lvlJc w:val="right"/>
      <w:pPr>
        <w:ind w:left="2581" w:hanging="180"/>
      </w:pPr>
    </w:lvl>
    <w:lvl w:ilvl="3" w:tplc="0407000F" w:tentative="1">
      <w:start w:val="1"/>
      <w:numFmt w:val="decimal"/>
      <w:lvlText w:val="%4."/>
      <w:lvlJc w:val="left"/>
      <w:pPr>
        <w:ind w:left="3301" w:hanging="360"/>
      </w:pPr>
    </w:lvl>
    <w:lvl w:ilvl="4" w:tplc="04070019" w:tentative="1">
      <w:start w:val="1"/>
      <w:numFmt w:val="lowerLetter"/>
      <w:lvlText w:val="%5."/>
      <w:lvlJc w:val="left"/>
      <w:pPr>
        <w:ind w:left="4021" w:hanging="360"/>
      </w:pPr>
    </w:lvl>
    <w:lvl w:ilvl="5" w:tplc="0407001B" w:tentative="1">
      <w:start w:val="1"/>
      <w:numFmt w:val="lowerRoman"/>
      <w:lvlText w:val="%6."/>
      <w:lvlJc w:val="right"/>
      <w:pPr>
        <w:ind w:left="4741" w:hanging="180"/>
      </w:pPr>
    </w:lvl>
    <w:lvl w:ilvl="6" w:tplc="0407000F" w:tentative="1">
      <w:start w:val="1"/>
      <w:numFmt w:val="decimal"/>
      <w:lvlText w:val="%7."/>
      <w:lvlJc w:val="left"/>
      <w:pPr>
        <w:ind w:left="5461" w:hanging="360"/>
      </w:pPr>
    </w:lvl>
    <w:lvl w:ilvl="7" w:tplc="04070019" w:tentative="1">
      <w:start w:val="1"/>
      <w:numFmt w:val="lowerLetter"/>
      <w:lvlText w:val="%8."/>
      <w:lvlJc w:val="left"/>
      <w:pPr>
        <w:ind w:left="6181" w:hanging="360"/>
      </w:pPr>
    </w:lvl>
    <w:lvl w:ilvl="8" w:tplc="0407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1DB1491E"/>
    <w:multiLevelType w:val="hybridMultilevel"/>
    <w:tmpl w:val="5AFE28D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13D"/>
    <w:multiLevelType w:val="hybridMultilevel"/>
    <w:tmpl w:val="CB6C93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4238"/>
    <w:multiLevelType w:val="hybridMultilevel"/>
    <w:tmpl w:val="7938E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050"/>
    <w:multiLevelType w:val="hybridMultilevel"/>
    <w:tmpl w:val="634E402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58C40F3D"/>
    <w:multiLevelType w:val="hybridMultilevel"/>
    <w:tmpl w:val="4A66BD90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D2D6D"/>
    <w:multiLevelType w:val="hybridMultilevel"/>
    <w:tmpl w:val="CCA20278"/>
    <w:lvl w:ilvl="0" w:tplc="0407000F">
      <w:start w:val="1"/>
      <w:numFmt w:val="decimal"/>
      <w:lvlText w:val="%1."/>
      <w:lvlJc w:val="left"/>
      <w:pPr>
        <w:ind w:left="1141" w:hanging="360"/>
      </w:pPr>
    </w:lvl>
    <w:lvl w:ilvl="1" w:tplc="04070019" w:tentative="1">
      <w:start w:val="1"/>
      <w:numFmt w:val="lowerLetter"/>
      <w:lvlText w:val="%2."/>
      <w:lvlJc w:val="left"/>
      <w:pPr>
        <w:ind w:left="1861" w:hanging="360"/>
      </w:pPr>
    </w:lvl>
    <w:lvl w:ilvl="2" w:tplc="0407001B" w:tentative="1">
      <w:start w:val="1"/>
      <w:numFmt w:val="lowerRoman"/>
      <w:lvlText w:val="%3."/>
      <w:lvlJc w:val="right"/>
      <w:pPr>
        <w:ind w:left="2581" w:hanging="180"/>
      </w:pPr>
    </w:lvl>
    <w:lvl w:ilvl="3" w:tplc="0407000F" w:tentative="1">
      <w:start w:val="1"/>
      <w:numFmt w:val="decimal"/>
      <w:lvlText w:val="%4."/>
      <w:lvlJc w:val="left"/>
      <w:pPr>
        <w:ind w:left="3301" w:hanging="360"/>
      </w:pPr>
    </w:lvl>
    <w:lvl w:ilvl="4" w:tplc="04070019" w:tentative="1">
      <w:start w:val="1"/>
      <w:numFmt w:val="lowerLetter"/>
      <w:lvlText w:val="%5."/>
      <w:lvlJc w:val="left"/>
      <w:pPr>
        <w:ind w:left="4021" w:hanging="360"/>
      </w:pPr>
    </w:lvl>
    <w:lvl w:ilvl="5" w:tplc="0407001B" w:tentative="1">
      <w:start w:val="1"/>
      <w:numFmt w:val="lowerRoman"/>
      <w:lvlText w:val="%6."/>
      <w:lvlJc w:val="right"/>
      <w:pPr>
        <w:ind w:left="4741" w:hanging="180"/>
      </w:pPr>
    </w:lvl>
    <w:lvl w:ilvl="6" w:tplc="0407000F" w:tentative="1">
      <w:start w:val="1"/>
      <w:numFmt w:val="decimal"/>
      <w:lvlText w:val="%7."/>
      <w:lvlJc w:val="left"/>
      <w:pPr>
        <w:ind w:left="5461" w:hanging="360"/>
      </w:pPr>
    </w:lvl>
    <w:lvl w:ilvl="7" w:tplc="04070019" w:tentative="1">
      <w:start w:val="1"/>
      <w:numFmt w:val="lowerLetter"/>
      <w:lvlText w:val="%8."/>
      <w:lvlJc w:val="left"/>
      <w:pPr>
        <w:ind w:left="6181" w:hanging="360"/>
      </w:pPr>
    </w:lvl>
    <w:lvl w:ilvl="8" w:tplc="0407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EC"/>
    <w:rsid w:val="00063F5F"/>
    <w:rsid w:val="001176C3"/>
    <w:rsid w:val="00136EE9"/>
    <w:rsid w:val="001473D9"/>
    <w:rsid w:val="0016590D"/>
    <w:rsid w:val="001A1216"/>
    <w:rsid w:val="001B7B27"/>
    <w:rsid w:val="001C3C94"/>
    <w:rsid w:val="001D2BF8"/>
    <w:rsid w:val="0027455C"/>
    <w:rsid w:val="002802A8"/>
    <w:rsid w:val="00362B10"/>
    <w:rsid w:val="00366247"/>
    <w:rsid w:val="003871E5"/>
    <w:rsid w:val="00395B8F"/>
    <w:rsid w:val="003C506B"/>
    <w:rsid w:val="003F6005"/>
    <w:rsid w:val="004E334E"/>
    <w:rsid w:val="00555DF2"/>
    <w:rsid w:val="00583340"/>
    <w:rsid w:val="005D47E8"/>
    <w:rsid w:val="005E4DC8"/>
    <w:rsid w:val="005E6C15"/>
    <w:rsid w:val="00606EB7"/>
    <w:rsid w:val="006D503D"/>
    <w:rsid w:val="006E1C8A"/>
    <w:rsid w:val="00712605"/>
    <w:rsid w:val="0076536D"/>
    <w:rsid w:val="007C0234"/>
    <w:rsid w:val="007D7200"/>
    <w:rsid w:val="007E51EE"/>
    <w:rsid w:val="00824E4A"/>
    <w:rsid w:val="008778C8"/>
    <w:rsid w:val="00893EF6"/>
    <w:rsid w:val="008A4093"/>
    <w:rsid w:val="00935EF4"/>
    <w:rsid w:val="00A54E10"/>
    <w:rsid w:val="00AA6FF8"/>
    <w:rsid w:val="00AB5DD7"/>
    <w:rsid w:val="00B33CEC"/>
    <w:rsid w:val="00B35E3F"/>
    <w:rsid w:val="00B63314"/>
    <w:rsid w:val="00C04D4F"/>
    <w:rsid w:val="00C21D75"/>
    <w:rsid w:val="00C30E0F"/>
    <w:rsid w:val="00C34DEC"/>
    <w:rsid w:val="00CD2987"/>
    <w:rsid w:val="00D00555"/>
    <w:rsid w:val="00D03746"/>
    <w:rsid w:val="00D879D3"/>
    <w:rsid w:val="00DC49AB"/>
    <w:rsid w:val="00E24930"/>
    <w:rsid w:val="00E42964"/>
    <w:rsid w:val="00F2204D"/>
    <w:rsid w:val="00F44ED0"/>
    <w:rsid w:val="00F52109"/>
    <w:rsid w:val="00F95100"/>
    <w:rsid w:val="00FC4A2B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549A"/>
  <w15:chartTrackingRefBased/>
  <w15:docId w15:val="{E5D79450-79D0-4157-B595-3100F17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DE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B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B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3C5ED.03AF2F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AlzChem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Knott, Alfons</dc:creator>
  <cp:keywords/>
  <dc:description/>
  <cp:lastModifiedBy>Michael Klein</cp:lastModifiedBy>
  <cp:revision>8</cp:revision>
  <cp:lastPrinted>2018-03-28T12:23:00Z</cp:lastPrinted>
  <dcterms:created xsi:type="dcterms:W3CDTF">2018-03-27T13:43:00Z</dcterms:created>
  <dcterms:modified xsi:type="dcterms:W3CDTF">2018-04-09T09:23:00Z</dcterms:modified>
</cp:coreProperties>
</file>